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470FE" w14:textId="77777777" w:rsidR="008F6641" w:rsidRDefault="008F6641" w:rsidP="008F6641">
      <w:pPr>
        <w:jc w:val="center"/>
      </w:pPr>
    </w:p>
    <w:p w14:paraId="0BEFB9BC" w14:textId="77777777" w:rsidR="008F6641" w:rsidRDefault="008F6641" w:rsidP="008F6641">
      <w:pPr>
        <w:jc w:val="center"/>
      </w:pPr>
    </w:p>
    <w:p w14:paraId="06B525B6" w14:textId="77777777" w:rsidR="008F6641" w:rsidRDefault="008F6641" w:rsidP="008F6641">
      <w:pPr>
        <w:jc w:val="center"/>
      </w:pPr>
    </w:p>
    <w:p w14:paraId="46C0E838" w14:textId="77777777" w:rsidR="00BA202B" w:rsidRDefault="00BA202B" w:rsidP="00F812B4">
      <w:pPr>
        <w:jc w:val="center"/>
        <w:rPr>
          <w:b/>
          <w:bCs/>
        </w:rPr>
      </w:pPr>
      <w:r>
        <w:rPr>
          <w:b/>
          <w:bCs/>
        </w:rPr>
        <w:t xml:space="preserve">RESOLUCIÓN PARA LA </w:t>
      </w:r>
    </w:p>
    <w:p w14:paraId="066920FF" w14:textId="719988CD" w:rsidR="00F812B4" w:rsidRDefault="00F812B4" w:rsidP="00F812B4">
      <w:pPr>
        <w:jc w:val="center"/>
        <w:rPr>
          <w:b/>
          <w:bCs/>
        </w:rPr>
      </w:pPr>
      <w:r>
        <w:rPr>
          <w:b/>
          <w:bCs/>
        </w:rPr>
        <w:t>AMPLIACIÓN DEL PLAZO DE PRESENTACIÓN DE SOLICITUDES PARA LA CONVOCATORIA DE AYUDAS ECONÓMICAS PARA LA REALIZACIÓN DE PRUEBAS PCR-COVID19 DESTINADAS A ESTUDIANTES QUE REALIZANUNA MOVILIDAD DE ESTUDIOS O PRÁCTICAS EN EL MARCO DEL PROGRAMA ERASMUS+ KA103 DURANTE EL CURSO 2020-21</w:t>
      </w:r>
    </w:p>
    <w:p w14:paraId="17CA6B70" w14:textId="67FE89CB" w:rsidR="00517560" w:rsidRDefault="00517560" w:rsidP="00F812B4">
      <w:pPr>
        <w:jc w:val="center"/>
        <w:rPr>
          <w:b/>
          <w:bCs/>
        </w:rPr>
      </w:pPr>
    </w:p>
    <w:p w14:paraId="2AF91779" w14:textId="77777777" w:rsidR="00517560" w:rsidRDefault="00517560" w:rsidP="00F812B4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0A2392F5" w14:textId="77777777" w:rsidR="00F812B4" w:rsidRDefault="00F812B4" w:rsidP="00F812B4">
      <w:pPr>
        <w:jc w:val="center"/>
        <w:rPr>
          <w:b/>
          <w:bCs/>
        </w:rPr>
      </w:pPr>
    </w:p>
    <w:p w14:paraId="11C97CF3" w14:textId="05B96F9D" w:rsidR="00F812B4" w:rsidRDefault="00F812B4" w:rsidP="00E92CFA">
      <w:pPr>
        <w:jc w:val="both"/>
      </w:pPr>
      <w:r>
        <w:t>El Vicerrectorado de Relaciones Internacionales de la Universidad de Alcalá AMPLÍA el plazo de solicitud de ayudas económicas para la realización de pruebas pcr-covid19 destinadas a estudiantes que realizan una movilidad de estudios o prácticas en el marco del programa erasmus+</w:t>
      </w:r>
      <w:r w:rsidR="00BA202B">
        <w:t>KA103</w:t>
      </w:r>
      <w:r>
        <w:t xml:space="preserve"> durante el curso 2020-21.</w:t>
      </w:r>
    </w:p>
    <w:p w14:paraId="79CB35BD" w14:textId="1E37F379" w:rsidR="00F812B4" w:rsidRDefault="00F812B4" w:rsidP="00E92CFA">
      <w:pPr>
        <w:jc w:val="both"/>
      </w:pPr>
    </w:p>
    <w:p w14:paraId="6328E79C" w14:textId="7A933B0C" w:rsidR="00F812B4" w:rsidRPr="00BA202B" w:rsidRDefault="00F812B4" w:rsidP="00E92CFA">
      <w:pPr>
        <w:jc w:val="both"/>
        <w:rPr>
          <w:b/>
        </w:rPr>
      </w:pPr>
      <w:r>
        <w:t xml:space="preserve">El plazo para la presentación de solicitudes se amplía hasta </w:t>
      </w:r>
      <w:r w:rsidRPr="00BA202B">
        <w:rPr>
          <w:b/>
        </w:rPr>
        <w:t xml:space="preserve">el 15 de </w:t>
      </w:r>
      <w:r w:rsidR="00517560" w:rsidRPr="00BA202B">
        <w:rPr>
          <w:b/>
        </w:rPr>
        <w:t>septiembre</w:t>
      </w:r>
      <w:r w:rsidRPr="00BA202B">
        <w:rPr>
          <w:b/>
        </w:rPr>
        <w:t xml:space="preserve"> de 2021 inclusive.</w:t>
      </w:r>
    </w:p>
    <w:p w14:paraId="51295C9F" w14:textId="77777777" w:rsidR="00F812B4" w:rsidRDefault="00F812B4" w:rsidP="00E92CFA">
      <w:pPr>
        <w:jc w:val="both"/>
      </w:pPr>
    </w:p>
    <w:p w14:paraId="4B632A0F" w14:textId="79B89914" w:rsidR="00F15CCE" w:rsidRDefault="00BA202B" w:rsidP="00E92CFA">
      <w:pPr>
        <w:jc w:val="both"/>
      </w:pPr>
      <w:r>
        <w:t>El resto de las</w:t>
      </w:r>
      <w:r w:rsidR="00F812B4">
        <w:t xml:space="preserve"> bases </w:t>
      </w:r>
      <w:r>
        <w:t xml:space="preserve">en las que se ampara la presente Resolución son las indicadas en </w:t>
      </w:r>
      <w:r w:rsidR="00945C82">
        <w:t>la convocatoria</w:t>
      </w:r>
      <w:r w:rsidR="00F812B4">
        <w:t xml:space="preserve"> publicada el 12 de enero de 2021, siendo imprescindible solicitar la ayuda en el Servicio de Relaciones Internacionales conforme al procedimiento </w:t>
      </w:r>
      <w:r>
        <w:t>establecido en la convocatoria</w:t>
      </w:r>
      <w:r w:rsidR="00F812B4">
        <w:t>.</w:t>
      </w:r>
    </w:p>
    <w:p w14:paraId="36515AFD" w14:textId="77777777" w:rsidR="00F15CCE" w:rsidRDefault="00F15CCE" w:rsidP="00A77559"/>
    <w:p w14:paraId="6C1D9142" w14:textId="77777777" w:rsidR="00F812B4" w:rsidRDefault="00F812B4" w:rsidP="00F15CCE">
      <w:pPr>
        <w:jc w:val="center"/>
      </w:pPr>
    </w:p>
    <w:p w14:paraId="4489B244" w14:textId="1FB5583E" w:rsidR="00F15CCE" w:rsidRDefault="007C445F" w:rsidP="00F15CCE">
      <w:pPr>
        <w:jc w:val="center"/>
      </w:pPr>
      <w:r>
        <w:t xml:space="preserve">Alcalá de Henares, </w:t>
      </w:r>
      <w:r w:rsidR="00F812B4">
        <w:t>4</w:t>
      </w:r>
      <w:r w:rsidR="00F15CCE">
        <w:t xml:space="preserve"> de </w:t>
      </w:r>
      <w:r w:rsidR="00F812B4">
        <w:t>junio</w:t>
      </w:r>
      <w:r w:rsidR="00A62AC0">
        <w:t xml:space="preserve"> de 20</w:t>
      </w:r>
      <w:r w:rsidR="00170290">
        <w:t>2</w:t>
      </w:r>
      <w:r w:rsidR="008F6641">
        <w:t>1</w:t>
      </w:r>
    </w:p>
    <w:p w14:paraId="7188B4B0" w14:textId="77777777" w:rsidR="00904E7A" w:rsidRDefault="00904E7A" w:rsidP="00F15CCE">
      <w:pPr>
        <w:jc w:val="center"/>
      </w:pPr>
    </w:p>
    <w:p w14:paraId="2488C9E9" w14:textId="77777777" w:rsidR="00F15CCE" w:rsidRDefault="00F15CCE" w:rsidP="00F15CCE">
      <w:pPr>
        <w:jc w:val="center"/>
      </w:pPr>
    </w:p>
    <w:p w14:paraId="2EB6C0CB" w14:textId="77777777" w:rsidR="00F15CCE" w:rsidRDefault="008F6641" w:rsidP="00F15CCE">
      <w:pPr>
        <w:jc w:val="center"/>
      </w:pPr>
      <w:r>
        <w:t>EL VICERRECTOR DE RELACIONES INTERNACIONALES</w:t>
      </w:r>
    </w:p>
    <w:p w14:paraId="340EFAB9" w14:textId="77777777" w:rsidR="009C5081" w:rsidRDefault="009C5081" w:rsidP="00F15CCE">
      <w:pPr>
        <w:jc w:val="center"/>
      </w:pPr>
    </w:p>
    <w:p w14:paraId="3DB54FEB" w14:textId="77777777" w:rsidR="009C5081" w:rsidRDefault="009C5081" w:rsidP="00985EE2"/>
    <w:p w14:paraId="6FC7B380" w14:textId="77777777" w:rsidR="009C5081" w:rsidRDefault="009C5081" w:rsidP="00F15CCE">
      <w:pPr>
        <w:jc w:val="center"/>
      </w:pPr>
    </w:p>
    <w:p w14:paraId="5B3E1A21" w14:textId="455A735B" w:rsidR="009C5081" w:rsidRDefault="009C5081" w:rsidP="00F15CCE">
      <w:pPr>
        <w:jc w:val="center"/>
      </w:pPr>
    </w:p>
    <w:p w14:paraId="3A0856EE" w14:textId="77777777" w:rsidR="00F812B4" w:rsidRDefault="00F812B4" w:rsidP="00F15CCE">
      <w:pPr>
        <w:jc w:val="center"/>
      </w:pPr>
    </w:p>
    <w:p w14:paraId="787D3BBA" w14:textId="77777777" w:rsidR="009C5081" w:rsidRDefault="009C5081" w:rsidP="00F15CCE">
      <w:pPr>
        <w:jc w:val="center"/>
      </w:pPr>
    </w:p>
    <w:p w14:paraId="7769434E" w14:textId="77777777" w:rsidR="00EE00DC" w:rsidRPr="00A77559" w:rsidRDefault="008F6641" w:rsidP="00EE00DC">
      <w:pPr>
        <w:jc w:val="center"/>
      </w:pPr>
      <w:r w:rsidRPr="00A205AF">
        <w:t xml:space="preserve">Fdo.: </w:t>
      </w:r>
      <w:r>
        <w:t xml:space="preserve">Julio Cañero </w:t>
      </w:r>
      <w:r w:rsidR="00EE00DC">
        <w:t>Serran</w:t>
      </w:r>
      <w:r w:rsidR="00985EE2">
        <w:t>o</w:t>
      </w:r>
    </w:p>
    <w:p w14:paraId="1C48078A" w14:textId="77777777" w:rsidR="00126EE0" w:rsidRPr="00A77559" w:rsidRDefault="00126EE0" w:rsidP="00904E7A"/>
    <w:sectPr w:rsidR="00126EE0" w:rsidRPr="00A77559">
      <w:headerReference w:type="default" r:id="rId8"/>
      <w:pgSz w:w="11906" w:h="16838"/>
      <w:pgMar w:top="251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F47FC" w14:textId="77777777" w:rsidR="00C25286" w:rsidRDefault="00C25286">
      <w:r>
        <w:separator/>
      </w:r>
    </w:p>
  </w:endnote>
  <w:endnote w:type="continuationSeparator" w:id="0">
    <w:p w14:paraId="2AAC7BFF" w14:textId="77777777" w:rsidR="00C25286" w:rsidRDefault="00C2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31B93" w14:textId="77777777" w:rsidR="00C25286" w:rsidRDefault="00C25286">
      <w:r>
        <w:separator/>
      </w:r>
    </w:p>
  </w:footnote>
  <w:footnote w:type="continuationSeparator" w:id="0">
    <w:p w14:paraId="74226C78" w14:textId="77777777" w:rsidR="00C25286" w:rsidRDefault="00C2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ED8DC" w14:textId="07F63C90" w:rsidR="00CF0F7D" w:rsidRDefault="00F812B4">
    <w:pPr>
      <w:pStyle w:val="Encabezado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61CD2E12" wp14:editId="2AC94F5C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4D38E" w14:textId="77777777" w:rsidR="00CF0F7D" w:rsidRDefault="00CF0F7D">
                          <w:pPr>
                            <w:jc w:val="center"/>
                            <w:rPr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D2E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.6pt;margin-top:0;width:29.15pt;height:842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" filled="f" stroked="f">
              <v:textbox style="layout-flow:vertical;mso-layout-flow-alt:bottom-to-top">
                <w:txbxContent>
                  <w:p w14:paraId="1404D38E" w14:textId="77777777" w:rsidR="00CF0F7D" w:rsidRDefault="00CF0F7D">
                    <w:pPr>
                      <w:jc w:val="center"/>
                      <w:rPr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176D6659" wp14:editId="4A672B37">
              <wp:simplePos x="0" y="0"/>
              <wp:positionH relativeFrom="page">
                <wp:posOffset>5080635</wp:posOffset>
              </wp:positionH>
              <wp:positionV relativeFrom="page">
                <wp:posOffset>425450</wp:posOffset>
              </wp:positionV>
              <wp:extent cx="2286000" cy="720090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05802" w14:textId="77777777" w:rsidR="00CF0F7D" w:rsidRDefault="00CF0F7D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60" w:lineRule="exact"/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1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1"/>
                            </w:rPr>
                            <w:t>SERVICIO DE RELACIONES INTERNACIONALES</w:t>
                          </w:r>
                        </w:p>
                        <w:p w14:paraId="48ED17E6" w14:textId="77777777" w:rsidR="00CF0F7D" w:rsidRDefault="00CF0F7D">
                          <w:pPr>
                            <w:spacing w:line="20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Antiguo Colegio Mayor de San Ildefonso</w:t>
                          </w:r>
                        </w:p>
                        <w:p w14:paraId="4ABA9DDB" w14:textId="77777777" w:rsidR="00CF0F7D" w:rsidRDefault="00CF0F7D">
                          <w:pPr>
                            <w:spacing w:line="20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Plaza de San Diego, s/n</w:t>
                          </w:r>
                        </w:p>
                        <w:p w14:paraId="7446C973" w14:textId="77777777" w:rsidR="00CF0F7D" w:rsidRDefault="00CF0F7D">
                          <w:pPr>
                            <w:spacing w:line="20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E-28801 Alcalá de Henares (Madrid)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6D6659" id="Text Box 2" o:spid="_x0000_s1027" type="#_x0000_t202" style="position:absolute;margin-left:400.05pt;margin-top:33.5pt;width:180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" o:allowincell="f" filled="f" stroked="f">
              <v:textbox inset="0,0,0,0">
                <w:txbxContent>
                  <w:p w14:paraId="38705802" w14:textId="77777777" w:rsidR="00CF0F7D" w:rsidRDefault="00CF0F7D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60" w:lineRule="exact"/>
                      <w:rPr>
                        <w:rFonts w:ascii="Times New Roman" w:hAnsi="Times New Roman"/>
                        <w:color w:val="0000FF"/>
                        <w:spacing w:val="40"/>
                        <w:sz w:val="11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40"/>
                        <w:sz w:val="11"/>
                      </w:rPr>
                      <w:t>SERVICIO DE RELACIONES INTERNACIONALES</w:t>
                    </w:r>
                  </w:p>
                  <w:p w14:paraId="48ED17E6" w14:textId="77777777" w:rsidR="00CF0F7D" w:rsidRDefault="00CF0F7D">
                    <w:pPr>
                      <w:spacing w:line="20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Antiguo Colegio Mayor de San Ildefonso</w:t>
                    </w:r>
                  </w:p>
                  <w:p w14:paraId="4ABA9DDB" w14:textId="77777777" w:rsidR="00CF0F7D" w:rsidRDefault="00CF0F7D">
                    <w:pPr>
                      <w:spacing w:line="20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Plaza de San Diego, s/n</w:t>
                    </w:r>
                  </w:p>
                  <w:p w14:paraId="7446C973" w14:textId="77777777" w:rsidR="00CF0F7D" w:rsidRDefault="00CF0F7D">
                    <w:pPr>
                      <w:spacing w:line="20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E-28801 Alcalá de Henares (Madrid)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56704" behindDoc="0" locked="1" layoutInCell="1" allowOverlap="1" wp14:anchorId="5AFC16D5" wp14:editId="595DEF03">
          <wp:simplePos x="0" y="0"/>
          <wp:positionH relativeFrom="margin">
            <wp:posOffset>-390525</wp:posOffset>
          </wp:positionH>
          <wp:positionV relativeFrom="margin">
            <wp:posOffset>-1143000</wp:posOffset>
          </wp:positionV>
          <wp:extent cx="1841500" cy="55880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0C5A"/>
    <w:multiLevelType w:val="hybridMultilevel"/>
    <w:tmpl w:val="FBD83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50542"/>
    <w:multiLevelType w:val="hybridMultilevel"/>
    <w:tmpl w:val="D744D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C6"/>
    <w:rsid w:val="00017206"/>
    <w:rsid w:val="00030C08"/>
    <w:rsid w:val="00031E38"/>
    <w:rsid w:val="00034583"/>
    <w:rsid w:val="00035276"/>
    <w:rsid w:val="000458AA"/>
    <w:rsid w:val="0005338F"/>
    <w:rsid w:val="000604A7"/>
    <w:rsid w:val="000710B2"/>
    <w:rsid w:val="00072892"/>
    <w:rsid w:val="00075C7B"/>
    <w:rsid w:val="000821D5"/>
    <w:rsid w:val="000E024E"/>
    <w:rsid w:val="00104F53"/>
    <w:rsid w:val="001259D3"/>
    <w:rsid w:val="00126EE0"/>
    <w:rsid w:val="001309A5"/>
    <w:rsid w:val="00135B9E"/>
    <w:rsid w:val="00142809"/>
    <w:rsid w:val="001561DC"/>
    <w:rsid w:val="00170290"/>
    <w:rsid w:val="001749DE"/>
    <w:rsid w:val="001773E7"/>
    <w:rsid w:val="00183BF8"/>
    <w:rsid w:val="00187413"/>
    <w:rsid w:val="001A12A3"/>
    <w:rsid w:val="001B143D"/>
    <w:rsid w:val="001C1656"/>
    <w:rsid w:val="001C2819"/>
    <w:rsid w:val="001C3082"/>
    <w:rsid w:val="001E2CB7"/>
    <w:rsid w:val="001E3743"/>
    <w:rsid w:val="0020539E"/>
    <w:rsid w:val="00206D54"/>
    <w:rsid w:val="00206F26"/>
    <w:rsid w:val="00213DAA"/>
    <w:rsid w:val="00232FB3"/>
    <w:rsid w:val="00242FFD"/>
    <w:rsid w:val="00250885"/>
    <w:rsid w:val="0027557A"/>
    <w:rsid w:val="002977D9"/>
    <w:rsid w:val="002A66C4"/>
    <w:rsid w:val="002C54E8"/>
    <w:rsid w:val="002C652C"/>
    <w:rsid w:val="002D1E1F"/>
    <w:rsid w:val="002F0130"/>
    <w:rsid w:val="002F3462"/>
    <w:rsid w:val="00301887"/>
    <w:rsid w:val="00335DEB"/>
    <w:rsid w:val="00337540"/>
    <w:rsid w:val="00384D54"/>
    <w:rsid w:val="00385420"/>
    <w:rsid w:val="00387E22"/>
    <w:rsid w:val="003A31CE"/>
    <w:rsid w:val="003A7215"/>
    <w:rsid w:val="003B30F0"/>
    <w:rsid w:val="003B3E53"/>
    <w:rsid w:val="003C1E6A"/>
    <w:rsid w:val="003C5E2D"/>
    <w:rsid w:val="004054C6"/>
    <w:rsid w:val="00407E2D"/>
    <w:rsid w:val="0041016C"/>
    <w:rsid w:val="00441E5E"/>
    <w:rsid w:val="00444976"/>
    <w:rsid w:val="00491821"/>
    <w:rsid w:val="004A0D87"/>
    <w:rsid w:val="004A7341"/>
    <w:rsid w:val="004A75D0"/>
    <w:rsid w:val="004C70D7"/>
    <w:rsid w:val="004D598B"/>
    <w:rsid w:val="004D7F90"/>
    <w:rsid w:val="004E5531"/>
    <w:rsid w:val="004F6DD2"/>
    <w:rsid w:val="00517560"/>
    <w:rsid w:val="00525034"/>
    <w:rsid w:val="00557B8C"/>
    <w:rsid w:val="00564189"/>
    <w:rsid w:val="00597CA5"/>
    <w:rsid w:val="005B1AD7"/>
    <w:rsid w:val="005C4D3F"/>
    <w:rsid w:val="005E4849"/>
    <w:rsid w:val="005E7457"/>
    <w:rsid w:val="00602A95"/>
    <w:rsid w:val="00637558"/>
    <w:rsid w:val="006460D2"/>
    <w:rsid w:val="00682ECB"/>
    <w:rsid w:val="00686FC2"/>
    <w:rsid w:val="00687C24"/>
    <w:rsid w:val="006D0F24"/>
    <w:rsid w:val="00704983"/>
    <w:rsid w:val="007127EE"/>
    <w:rsid w:val="007145FF"/>
    <w:rsid w:val="00792E2A"/>
    <w:rsid w:val="007C445F"/>
    <w:rsid w:val="007E0768"/>
    <w:rsid w:val="007E463A"/>
    <w:rsid w:val="007E7241"/>
    <w:rsid w:val="007F453F"/>
    <w:rsid w:val="008079AD"/>
    <w:rsid w:val="008203A7"/>
    <w:rsid w:val="00843B07"/>
    <w:rsid w:val="00847A9D"/>
    <w:rsid w:val="0085140E"/>
    <w:rsid w:val="00855C23"/>
    <w:rsid w:val="00890CFF"/>
    <w:rsid w:val="00897699"/>
    <w:rsid w:val="008A14F0"/>
    <w:rsid w:val="008A1FB1"/>
    <w:rsid w:val="008A5AC4"/>
    <w:rsid w:val="008C150C"/>
    <w:rsid w:val="008D373E"/>
    <w:rsid w:val="008E1417"/>
    <w:rsid w:val="008E31F2"/>
    <w:rsid w:val="008E3518"/>
    <w:rsid w:val="008F6641"/>
    <w:rsid w:val="00904E7A"/>
    <w:rsid w:val="009218A7"/>
    <w:rsid w:val="00945C82"/>
    <w:rsid w:val="00973B3D"/>
    <w:rsid w:val="009763C9"/>
    <w:rsid w:val="00976CAD"/>
    <w:rsid w:val="00985EE2"/>
    <w:rsid w:val="0099499D"/>
    <w:rsid w:val="00996CEA"/>
    <w:rsid w:val="0099766F"/>
    <w:rsid w:val="009C5081"/>
    <w:rsid w:val="009D1D01"/>
    <w:rsid w:val="00A00C7B"/>
    <w:rsid w:val="00A06412"/>
    <w:rsid w:val="00A12A45"/>
    <w:rsid w:val="00A14F82"/>
    <w:rsid w:val="00A3144A"/>
    <w:rsid w:val="00A36B9C"/>
    <w:rsid w:val="00A44DB3"/>
    <w:rsid w:val="00A60DB1"/>
    <w:rsid w:val="00A62AC0"/>
    <w:rsid w:val="00A6774E"/>
    <w:rsid w:val="00A77559"/>
    <w:rsid w:val="00A82CE6"/>
    <w:rsid w:val="00A92618"/>
    <w:rsid w:val="00AA1A53"/>
    <w:rsid w:val="00AA7702"/>
    <w:rsid w:val="00AB2615"/>
    <w:rsid w:val="00AB4A9D"/>
    <w:rsid w:val="00AC69A7"/>
    <w:rsid w:val="00AE153C"/>
    <w:rsid w:val="00B05ADF"/>
    <w:rsid w:val="00B143BC"/>
    <w:rsid w:val="00B30C78"/>
    <w:rsid w:val="00B45886"/>
    <w:rsid w:val="00B60376"/>
    <w:rsid w:val="00B83A7A"/>
    <w:rsid w:val="00BA202B"/>
    <w:rsid w:val="00BB24BB"/>
    <w:rsid w:val="00BB71C2"/>
    <w:rsid w:val="00BD599F"/>
    <w:rsid w:val="00BE381B"/>
    <w:rsid w:val="00BF547B"/>
    <w:rsid w:val="00C01DDE"/>
    <w:rsid w:val="00C23883"/>
    <w:rsid w:val="00C25286"/>
    <w:rsid w:val="00C2788B"/>
    <w:rsid w:val="00C31B1E"/>
    <w:rsid w:val="00C41F12"/>
    <w:rsid w:val="00C54FC7"/>
    <w:rsid w:val="00C6711F"/>
    <w:rsid w:val="00C7635A"/>
    <w:rsid w:val="00CA6772"/>
    <w:rsid w:val="00CC7166"/>
    <w:rsid w:val="00CD1598"/>
    <w:rsid w:val="00CF0F7D"/>
    <w:rsid w:val="00CF2900"/>
    <w:rsid w:val="00D050BC"/>
    <w:rsid w:val="00D31069"/>
    <w:rsid w:val="00D4650C"/>
    <w:rsid w:val="00D602EA"/>
    <w:rsid w:val="00D7379A"/>
    <w:rsid w:val="00D772CB"/>
    <w:rsid w:val="00DB2E45"/>
    <w:rsid w:val="00DC5C8D"/>
    <w:rsid w:val="00E0282A"/>
    <w:rsid w:val="00E103C2"/>
    <w:rsid w:val="00E30452"/>
    <w:rsid w:val="00E74728"/>
    <w:rsid w:val="00E92CFA"/>
    <w:rsid w:val="00E930C1"/>
    <w:rsid w:val="00ED4110"/>
    <w:rsid w:val="00ED6108"/>
    <w:rsid w:val="00EE00DC"/>
    <w:rsid w:val="00EF14E0"/>
    <w:rsid w:val="00EF22E0"/>
    <w:rsid w:val="00EF38C6"/>
    <w:rsid w:val="00F02367"/>
    <w:rsid w:val="00F0773E"/>
    <w:rsid w:val="00F1176F"/>
    <w:rsid w:val="00F1471C"/>
    <w:rsid w:val="00F15CCE"/>
    <w:rsid w:val="00F4699A"/>
    <w:rsid w:val="00F46AF0"/>
    <w:rsid w:val="00F55A7A"/>
    <w:rsid w:val="00F812B4"/>
    <w:rsid w:val="00F83119"/>
    <w:rsid w:val="00F976BB"/>
    <w:rsid w:val="00FD32A4"/>
    <w:rsid w:val="00FF0EE1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3570B4"/>
  <w15:chartTrackingRefBased/>
  <w15:docId w15:val="{8F051ECE-3A50-45E5-80FC-C120E784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B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D1598"/>
    <w:pPr>
      <w:tabs>
        <w:tab w:val="center" w:pos="4252"/>
        <w:tab w:val="right" w:pos="8504"/>
      </w:tabs>
    </w:pPr>
    <w:rPr>
      <w:rFonts w:ascii="Times" w:eastAsia="Times" w:hAnsi="Times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CD1598"/>
    <w:pPr>
      <w:spacing w:after="120"/>
    </w:pPr>
  </w:style>
  <w:style w:type="paragraph" w:styleId="Textodeglobo">
    <w:name w:val="Balloon Text"/>
    <w:basedOn w:val="Normal"/>
    <w:semiHidden/>
    <w:rsid w:val="00CD159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E55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E5531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250885"/>
    <w:rPr>
      <w:sz w:val="24"/>
      <w:szCs w:val="24"/>
    </w:rPr>
  </w:style>
  <w:style w:type="table" w:styleId="Tablaconcuadrcula">
    <w:name w:val="Table Grid"/>
    <w:basedOn w:val="Tablanormal"/>
    <w:uiPriority w:val="39"/>
    <w:rsid w:val="00387E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1">
    <w:name w:val="med1"/>
    <w:rsid w:val="000821D5"/>
  </w:style>
  <w:style w:type="character" w:styleId="Hipervnculo">
    <w:name w:val="Hyperlink"/>
    <w:uiPriority w:val="99"/>
    <w:unhideWhenUsed/>
    <w:rsid w:val="009D1D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E0AC0-AE37-46C1-9598-7DB137B8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uah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escudero</dc:creator>
  <cp:keywords/>
  <cp:lastModifiedBy>Cano Franco María Amparo</cp:lastModifiedBy>
  <cp:revision>2</cp:revision>
  <cp:lastPrinted>2018-02-13T08:37:00Z</cp:lastPrinted>
  <dcterms:created xsi:type="dcterms:W3CDTF">2021-06-04T10:25:00Z</dcterms:created>
  <dcterms:modified xsi:type="dcterms:W3CDTF">2021-06-04T10:25:00Z</dcterms:modified>
</cp:coreProperties>
</file>